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08" w:rsidRPr="00512708" w:rsidRDefault="00512708" w:rsidP="00512708">
      <w:pPr>
        <w:shd w:val="clear" w:color="auto" w:fill="FFFFFF"/>
        <w:spacing w:after="100" w:afterAutospacing="1" w:line="240" w:lineRule="auto"/>
        <w:jc w:val="center"/>
        <w:rPr>
          <w:rFonts w:ascii="Arial" w:eastAsia="Times New Roman" w:hAnsi="Arial" w:cs="Arial"/>
          <w:b/>
          <w:bCs/>
          <w:color w:val="323232"/>
          <w:sz w:val="24"/>
          <w:szCs w:val="24"/>
          <w:lang w:eastAsia="tr-TR"/>
        </w:rPr>
      </w:pPr>
      <w:r w:rsidRPr="00512708">
        <w:rPr>
          <w:rFonts w:ascii="Arial" w:eastAsia="Times New Roman" w:hAnsi="Arial" w:cs="Arial"/>
          <w:b/>
          <w:bCs/>
          <w:color w:val="FFFFFF"/>
          <w:sz w:val="24"/>
          <w:szCs w:val="24"/>
          <w:shd w:val="clear" w:color="auto" w:fill="21104A"/>
          <w:lang w:eastAsia="tr-TR"/>
        </w:rPr>
        <w:t>ÇANAKKALE BOĞAZ HATLARI (Çanakkale'den Hareket)</w:t>
      </w:r>
    </w:p>
    <w:p w:rsidR="00512708" w:rsidRPr="00512708" w:rsidRDefault="00512708" w:rsidP="00512708">
      <w:pPr>
        <w:shd w:val="clear" w:color="auto" w:fill="FFFFFF"/>
        <w:spacing w:after="0" w:line="240" w:lineRule="auto"/>
        <w:jc w:val="center"/>
        <w:rPr>
          <w:rFonts w:ascii="Arial" w:eastAsia="Times New Roman" w:hAnsi="Arial" w:cs="Arial"/>
          <w:b/>
          <w:bCs/>
          <w:color w:val="323232"/>
          <w:sz w:val="24"/>
          <w:szCs w:val="24"/>
          <w:lang w:eastAsia="tr-TR"/>
        </w:rPr>
      </w:pPr>
      <w:r w:rsidRPr="00512708">
        <w:rPr>
          <w:rFonts w:ascii="Arial" w:eastAsia="Times New Roman" w:hAnsi="Arial" w:cs="Arial"/>
          <w:b/>
          <w:bCs/>
          <w:color w:val="FFFFFF"/>
          <w:sz w:val="24"/>
          <w:szCs w:val="24"/>
          <w:shd w:val="clear" w:color="auto" w:fill="FF0000"/>
          <w:lang w:eastAsia="tr-TR"/>
        </w:rPr>
        <w:br/>
      </w:r>
    </w:p>
    <w:tbl>
      <w:tblPr>
        <w:tblW w:w="166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650"/>
      </w:tblGrid>
      <w:tr w:rsidR="00512708" w:rsidRPr="00512708" w:rsidTr="00512708">
        <w:trPr>
          <w:tblCellSpacing w:w="15" w:type="dxa"/>
        </w:trPr>
        <w:tc>
          <w:tcPr>
            <w:tcW w:w="0" w:type="auto"/>
            <w:shd w:val="clear" w:color="auto" w:fill="FFFFFF"/>
            <w:vAlign w:val="center"/>
            <w:hideMark/>
          </w:tcPr>
          <w:p w:rsidR="00512708" w:rsidRPr="00512708" w:rsidRDefault="00512708" w:rsidP="00512708">
            <w:pPr>
              <w:spacing w:after="0" w:line="240" w:lineRule="auto"/>
              <w:rPr>
                <w:rFonts w:ascii="Arial" w:eastAsia="Times New Roman" w:hAnsi="Arial" w:cs="Arial"/>
                <w:b/>
                <w:bCs/>
                <w:color w:val="323232"/>
                <w:sz w:val="24"/>
                <w:szCs w:val="24"/>
                <w:lang w:eastAsia="tr-TR"/>
              </w:rPr>
            </w:pPr>
          </w:p>
        </w:tc>
      </w:tr>
    </w:tbl>
    <w:p w:rsidR="00512708" w:rsidRPr="00512708" w:rsidRDefault="00512708" w:rsidP="00512708">
      <w:pPr>
        <w:spacing w:after="0" w:line="240" w:lineRule="auto"/>
        <w:rPr>
          <w:rFonts w:ascii="Times New Roman" w:eastAsia="Times New Roman" w:hAnsi="Times New Roman" w:cs="Times New Roman"/>
          <w:vanish/>
          <w:sz w:val="24"/>
          <w:szCs w:val="24"/>
          <w:lang w:eastAsia="tr-TR"/>
        </w:rPr>
      </w:pPr>
    </w:p>
    <w:tbl>
      <w:tblPr>
        <w:tblW w:w="1029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29"/>
        <w:gridCol w:w="2674"/>
        <w:gridCol w:w="2689"/>
      </w:tblGrid>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ÇANAKKALE-ECEABAT</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 ÇANAKKALE-KİLİTBAHİR</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01:00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636363"/>
                <w:sz w:val="21"/>
                <w:szCs w:val="21"/>
                <w:lang w:eastAsia="tr-TR"/>
              </w:rPr>
              <w:t>00:00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636363"/>
                <w:sz w:val="21"/>
                <w:szCs w:val="21"/>
                <w:lang w:eastAsia="tr-TR"/>
              </w:rPr>
              <w:t>16:00</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03:00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16:45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05:00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17:15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07:00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09:30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17:45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18:15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09:00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10:30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18:45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11:00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11:30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13:00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12:00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19:45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14:00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12:30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20:45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15:00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13:30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21:45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17:00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14:30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22:45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15:30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19:00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21:00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23:00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100" w:afterAutospacing="1" w:line="240" w:lineRule="auto"/>
              <w:jc w:val="center"/>
              <w:rPr>
                <w:rFonts w:ascii="Arial" w:eastAsia="Times New Roman" w:hAnsi="Arial" w:cs="Arial"/>
                <w:b/>
                <w:bCs/>
                <w:color w:val="323232"/>
                <w:sz w:val="21"/>
                <w:szCs w:val="21"/>
                <w:lang w:eastAsia="tr-TR"/>
              </w:rPr>
            </w:pP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
        </w:tc>
      </w:tr>
    </w:tbl>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FFFFFF"/>
          <w:sz w:val="24"/>
          <w:szCs w:val="24"/>
          <w:shd w:val="clear" w:color="auto" w:fill="FF0000"/>
          <w:lang w:eastAsia="tr-TR"/>
        </w:rPr>
        <w:br/>
      </w:r>
    </w:p>
    <w:p w:rsidR="00512708" w:rsidRPr="00512708" w:rsidRDefault="00512708" w:rsidP="00512708">
      <w:pPr>
        <w:shd w:val="clear" w:color="auto" w:fill="FFFFFF"/>
        <w:spacing w:after="100" w:afterAutospacing="1" w:line="240" w:lineRule="auto"/>
        <w:jc w:val="center"/>
        <w:rPr>
          <w:rFonts w:ascii="Arial" w:eastAsia="Times New Roman" w:hAnsi="Arial" w:cs="Arial"/>
          <w:b/>
          <w:bCs/>
          <w:color w:val="323232"/>
          <w:sz w:val="24"/>
          <w:szCs w:val="24"/>
          <w:lang w:eastAsia="tr-TR"/>
        </w:rPr>
      </w:pPr>
      <w:r w:rsidRPr="00512708">
        <w:rPr>
          <w:rFonts w:ascii="Arial" w:eastAsia="Times New Roman" w:hAnsi="Arial" w:cs="Arial"/>
          <w:b/>
          <w:bCs/>
          <w:color w:val="FFFFFF"/>
          <w:sz w:val="24"/>
          <w:szCs w:val="24"/>
          <w:shd w:val="clear" w:color="auto" w:fill="21104A"/>
          <w:lang w:eastAsia="tr-TR"/>
        </w:rPr>
        <w:t xml:space="preserve">ÇANAKKALE BOĞAZ HATLARI (Eceabat ve </w:t>
      </w:r>
      <w:proofErr w:type="spellStart"/>
      <w:r w:rsidRPr="00512708">
        <w:rPr>
          <w:rFonts w:ascii="Arial" w:eastAsia="Times New Roman" w:hAnsi="Arial" w:cs="Arial"/>
          <w:b/>
          <w:bCs/>
          <w:color w:val="FFFFFF"/>
          <w:sz w:val="24"/>
          <w:szCs w:val="24"/>
          <w:shd w:val="clear" w:color="auto" w:fill="21104A"/>
          <w:lang w:eastAsia="tr-TR"/>
        </w:rPr>
        <w:t>Kilitbahir'den</w:t>
      </w:r>
      <w:proofErr w:type="spellEnd"/>
      <w:r w:rsidRPr="00512708">
        <w:rPr>
          <w:rFonts w:ascii="Arial" w:eastAsia="Times New Roman" w:hAnsi="Arial" w:cs="Arial"/>
          <w:b/>
          <w:bCs/>
          <w:color w:val="FFFFFF"/>
          <w:sz w:val="24"/>
          <w:szCs w:val="24"/>
          <w:shd w:val="clear" w:color="auto" w:fill="21104A"/>
          <w:lang w:eastAsia="tr-TR"/>
        </w:rPr>
        <w:t>  Hareket)</w:t>
      </w:r>
    </w:p>
    <w:p w:rsidR="00512708" w:rsidRPr="00512708" w:rsidRDefault="00512708" w:rsidP="00512708">
      <w:pPr>
        <w:spacing w:after="0" w:line="240" w:lineRule="auto"/>
        <w:rPr>
          <w:rFonts w:ascii="Times New Roman" w:eastAsia="Times New Roman" w:hAnsi="Times New Roman" w:cs="Times New Roman"/>
          <w:sz w:val="24"/>
          <w:szCs w:val="24"/>
          <w:lang w:eastAsia="tr-TR"/>
        </w:rPr>
      </w:pPr>
    </w:p>
    <w:tbl>
      <w:tblPr>
        <w:tblW w:w="1029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35"/>
        <w:gridCol w:w="2671"/>
        <w:gridCol w:w="2686"/>
      </w:tblGrid>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ECEABAT- ÇANAKKALE</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KİLİTBAHİR - ÇANAKKALE</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636363"/>
                <w:sz w:val="21"/>
                <w:szCs w:val="21"/>
                <w:lang w:eastAsia="tr-TR"/>
              </w:rPr>
              <w:t>07:30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636363"/>
                <w:sz w:val="21"/>
                <w:szCs w:val="21"/>
                <w:lang w:eastAsia="tr-TR"/>
              </w:rPr>
              <w:t>16:15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02:00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16:45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04:00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17:15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06:00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09:15</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17:45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07:15</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18:15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10:30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09:00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11:00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19:15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12:00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20:15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12:00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12:30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21:15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14:00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13:00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22:15</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15:00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14:30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23:30</w:t>
            </w:r>
            <w:proofErr w:type="gramEnd"/>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16:00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15:00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18:00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20:00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roofErr w:type="gramStart"/>
            <w:r w:rsidRPr="00512708">
              <w:rPr>
                <w:rFonts w:ascii="Arial" w:eastAsia="Times New Roman" w:hAnsi="Arial" w:cs="Arial"/>
                <w:b/>
                <w:bCs/>
                <w:color w:val="323232"/>
                <w:sz w:val="21"/>
                <w:szCs w:val="21"/>
                <w:lang w:eastAsia="tr-TR"/>
              </w:rPr>
              <w:t>22:00</w:t>
            </w:r>
            <w:proofErr w:type="gramEnd"/>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r w:rsidRPr="00512708">
              <w:rPr>
                <w:rFonts w:ascii="Arial" w:eastAsia="Times New Roman" w:hAnsi="Arial" w:cs="Arial"/>
                <w:b/>
                <w:bCs/>
                <w:color w:val="323232"/>
                <w:sz w:val="21"/>
                <w:szCs w:val="21"/>
                <w:lang w:eastAsia="tr-TR"/>
              </w:rPr>
              <w:t>---</w:t>
            </w:r>
          </w:p>
        </w:tc>
      </w:tr>
      <w:tr w:rsidR="00512708" w:rsidRPr="00512708" w:rsidTr="00512708">
        <w:trPr>
          <w:tblCellSpacing w:w="15" w:type="dxa"/>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jc w:val="center"/>
              <w:rPr>
                <w:rFonts w:ascii="Arial" w:eastAsia="Times New Roman" w:hAnsi="Arial" w:cs="Arial"/>
                <w:b/>
                <w:bCs/>
                <w:color w:val="323232"/>
                <w:sz w:val="21"/>
                <w:szCs w:val="21"/>
                <w:lang w:eastAsia="tr-TR"/>
              </w:rPr>
            </w:pP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512708" w:rsidRPr="00512708" w:rsidRDefault="00512708" w:rsidP="00512708">
            <w:pPr>
              <w:spacing w:after="0" w:line="240" w:lineRule="auto"/>
              <w:rPr>
                <w:rFonts w:ascii="Arial" w:eastAsia="Times New Roman" w:hAnsi="Arial" w:cs="Arial"/>
                <w:b/>
                <w:bCs/>
                <w:color w:val="323232"/>
                <w:sz w:val="21"/>
                <w:szCs w:val="21"/>
                <w:lang w:eastAsia="tr-TR"/>
              </w:rPr>
            </w:pPr>
          </w:p>
        </w:tc>
      </w:tr>
    </w:tbl>
    <w:p w:rsidR="00512708" w:rsidRPr="00512708" w:rsidRDefault="00512708" w:rsidP="00512708">
      <w:pPr>
        <w:spacing w:after="0" w:line="240" w:lineRule="auto"/>
        <w:rPr>
          <w:rFonts w:ascii="Times New Roman" w:eastAsia="Times New Roman" w:hAnsi="Times New Roman" w:cs="Times New Roman"/>
          <w:sz w:val="24"/>
          <w:szCs w:val="24"/>
          <w:lang w:eastAsia="tr-TR"/>
        </w:rPr>
      </w:pPr>
    </w:p>
    <w:p w:rsidR="00512708" w:rsidRPr="00512708" w:rsidRDefault="00C15953" w:rsidP="00512708">
      <w:pPr>
        <w:shd w:val="clear" w:color="auto" w:fill="FFFFFF"/>
        <w:spacing w:after="100" w:afterAutospacing="1" w:line="240" w:lineRule="auto"/>
        <w:jc w:val="center"/>
        <w:rPr>
          <w:rFonts w:ascii="Arial" w:eastAsia="Times New Roman" w:hAnsi="Arial" w:cs="Arial"/>
          <w:b/>
          <w:bCs/>
          <w:color w:val="323232"/>
          <w:sz w:val="24"/>
          <w:szCs w:val="24"/>
          <w:lang w:eastAsia="tr-TR"/>
        </w:rPr>
      </w:pPr>
      <w:hyperlink r:id="rId5" w:tgtFrame="_blank" w:history="1">
        <w:r w:rsidR="00512708" w:rsidRPr="00512708">
          <w:rPr>
            <w:rFonts w:ascii="Arial" w:eastAsia="Times New Roman" w:hAnsi="Arial" w:cs="Arial"/>
            <w:b/>
            <w:bCs/>
            <w:color w:val="007BFF"/>
            <w:sz w:val="24"/>
            <w:szCs w:val="24"/>
            <w:lang w:eastAsia="tr-TR"/>
          </w:rPr>
          <w:t>İPTAL/EK SEFER BİLGİSİ İÇİN TIKLAYINIZ</w:t>
        </w:r>
      </w:hyperlink>
    </w:p>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9C0000"/>
          <w:sz w:val="24"/>
          <w:szCs w:val="24"/>
          <w:lang w:eastAsia="tr-TR"/>
        </w:rPr>
        <w:t xml:space="preserve">- Çanakkale - Eceabat hattında ağır vasıta (Kamyon ve Tır) geçişi sadece saat 23.00 ila 07.00 arasında yapılabilmektedir. Diğer saatlerde Boğaz hattını kullanacak olan ağır vasıtaların </w:t>
      </w:r>
      <w:proofErr w:type="gramStart"/>
      <w:r w:rsidRPr="00512708">
        <w:rPr>
          <w:rFonts w:ascii="Arial" w:eastAsia="Times New Roman" w:hAnsi="Arial" w:cs="Arial"/>
          <w:b/>
          <w:bCs/>
          <w:color w:val="9C0000"/>
          <w:sz w:val="24"/>
          <w:szCs w:val="24"/>
          <w:lang w:eastAsia="tr-TR"/>
        </w:rPr>
        <w:t>Lapseki</w:t>
      </w:r>
      <w:proofErr w:type="gramEnd"/>
      <w:r w:rsidRPr="00512708">
        <w:rPr>
          <w:rFonts w:ascii="Arial" w:eastAsia="Times New Roman" w:hAnsi="Arial" w:cs="Arial"/>
          <w:b/>
          <w:bCs/>
          <w:color w:val="9C0000"/>
          <w:sz w:val="24"/>
          <w:szCs w:val="24"/>
          <w:lang w:eastAsia="tr-TR"/>
        </w:rPr>
        <w:t>-Gelibolu hattını kullanmaları önemle rica olunur.</w:t>
      </w:r>
    </w:p>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9C0000"/>
          <w:sz w:val="24"/>
          <w:szCs w:val="24"/>
          <w:lang w:eastAsia="tr-TR"/>
        </w:rPr>
        <w:t xml:space="preserve">- Çanakkale - </w:t>
      </w:r>
      <w:proofErr w:type="spellStart"/>
      <w:r w:rsidRPr="00512708">
        <w:rPr>
          <w:rFonts w:ascii="Arial" w:eastAsia="Times New Roman" w:hAnsi="Arial" w:cs="Arial"/>
          <w:b/>
          <w:bCs/>
          <w:color w:val="9C0000"/>
          <w:sz w:val="24"/>
          <w:szCs w:val="24"/>
          <w:lang w:eastAsia="tr-TR"/>
        </w:rPr>
        <w:t>Kilitbahir</w:t>
      </w:r>
      <w:proofErr w:type="spellEnd"/>
      <w:r w:rsidRPr="00512708">
        <w:rPr>
          <w:rFonts w:ascii="Arial" w:eastAsia="Times New Roman" w:hAnsi="Arial" w:cs="Arial"/>
          <w:b/>
          <w:bCs/>
          <w:color w:val="9C0000"/>
          <w:sz w:val="24"/>
          <w:szCs w:val="24"/>
          <w:lang w:eastAsia="tr-TR"/>
        </w:rPr>
        <w:t xml:space="preserve"> Hattı'nda ağır vasıta (Kamyon ve Tır) geçişi yasaktır. Boğaz Hattı'nı kullanacak olan ağır vasıtaların </w:t>
      </w:r>
      <w:proofErr w:type="gramStart"/>
      <w:r w:rsidRPr="00512708">
        <w:rPr>
          <w:rFonts w:ascii="Arial" w:eastAsia="Times New Roman" w:hAnsi="Arial" w:cs="Arial"/>
          <w:b/>
          <w:bCs/>
          <w:color w:val="9C0000"/>
          <w:sz w:val="24"/>
          <w:szCs w:val="24"/>
          <w:lang w:eastAsia="tr-TR"/>
        </w:rPr>
        <w:t>Lapseki</w:t>
      </w:r>
      <w:proofErr w:type="gramEnd"/>
      <w:r w:rsidRPr="00512708">
        <w:rPr>
          <w:rFonts w:ascii="Arial" w:eastAsia="Times New Roman" w:hAnsi="Arial" w:cs="Arial"/>
          <w:b/>
          <w:bCs/>
          <w:color w:val="9C0000"/>
          <w:sz w:val="24"/>
          <w:szCs w:val="24"/>
          <w:lang w:eastAsia="tr-TR"/>
        </w:rPr>
        <w:t>-Gelibolu hattını kullanmaları önemle rica olunur.</w:t>
      </w:r>
    </w:p>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FFFFFF"/>
          <w:sz w:val="24"/>
          <w:szCs w:val="24"/>
          <w:shd w:val="clear" w:color="auto" w:fill="FF0000"/>
          <w:lang w:eastAsia="tr-TR"/>
        </w:rPr>
        <w:t>GESTCARDLI GÖKÇEADA YOLCULARINA BOĞAZ GEÇİŞİ ÜCRETSİZ</w:t>
      </w:r>
    </w:p>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323232"/>
          <w:sz w:val="24"/>
          <w:szCs w:val="24"/>
          <w:lang w:eastAsia="tr-TR"/>
        </w:rPr>
        <w:t>- Kabatepe-Gökçeada seferi öncesinde Çanakkale-</w:t>
      </w:r>
      <w:proofErr w:type="spellStart"/>
      <w:r w:rsidRPr="00512708">
        <w:rPr>
          <w:rFonts w:ascii="Arial" w:eastAsia="Times New Roman" w:hAnsi="Arial" w:cs="Arial"/>
          <w:b/>
          <w:bCs/>
          <w:color w:val="323232"/>
          <w:sz w:val="24"/>
          <w:szCs w:val="24"/>
          <w:lang w:eastAsia="tr-TR"/>
        </w:rPr>
        <w:t>Kilitbahir</w:t>
      </w:r>
      <w:proofErr w:type="spellEnd"/>
      <w:r w:rsidRPr="00512708">
        <w:rPr>
          <w:rFonts w:ascii="Arial" w:eastAsia="Times New Roman" w:hAnsi="Arial" w:cs="Arial"/>
          <w:b/>
          <w:bCs/>
          <w:color w:val="323232"/>
          <w:sz w:val="24"/>
          <w:szCs w:val="24"/>
          <w:lang w:eastAsia="tr-TR"/>
        </w:rPr>
        <w:t xml:space="preserve">, Çanakkale-Eceabat veya </w:t>
      </w:r>
      <w:proofErr w:type="gramStart"/>
      <w:r w:rsidRPr="00512708">
        <w:rPr>
          <w:rFonts w:ascii="Arial" w:eastAsia="Times New Roman" w:hAnsi="Arial" w:cs="Arial"/>
          <w:b/>
          <w:bCs/>
          <w:color w:val="323232"/>
          <w:sz w:val="24"/>
          <w:szCs w:val="24"/>
          <w:lang w:eastAsia="tr-TR"/>
        </w:rPr>
        <w:t>Lapseki</w:t>
      </w:r>
      <w:proofErr w:type="gramEnd"/>
      <w:r w:rsidRPr="00512708">
        <w:rPr>
          <w:rFonts w:ascii="Arial" w:eastAsia="Times New Roman" w:hAnsi="Arial" w:cs="Arial"/>
          <w:b/>
          <w:bCs/>
          <w:color w:val="323232"/>
          <w:sz w:val="24"/>
          <w:szCs w:val="24"/>
          <w:lang w:eastAsia="tr-TR"/>
        </w:rPr>
        <w:t xml:space="preserve">-Gelibolu hatlarından birini kullanan araçlı veya yaya </w:t>
      </w:r>
      <w:proofErr w:type="spellStart"/>
      <w:r w:rsidRPr="00512708">
        <w:rPr>
          <w:rFonts w:ascii="Arial" w:eastAsia="Times New Roman" w:hAnsi="Arial" w:cs="Arial"/>
          <w:b/>
          <w:bCs/>
          <w:color w:val="323232"/>
          <w:sz w:val="24"/>
          <w:szCs w:val="24"/>
          <w:lang w:eastAsia="tr-TR"/>
        </w:rPr>
        <w:t>Gestcard</w:t>
      </w:r>
      <w:proofErr w:type="spellEnd"/>
      <w:r w:rsidRPr="00512708">
        <w:rPr>
          <w:rFonts w:ascii="Arial" w:eastAsia="Times New Roman" w:hAnsi="Arial" w:cs="Arial"/>
          <w:b/>
          <w:bCs/>
          <w:color w:val="323232"/>
          <w:sz w:val="24"/>
          <w:szCs w:val="24"/>
          <w:lang w:eastAsia="tr-TR"/>
        </w:rPr>
        <w:t xml:space="preserve"> Ada Kart veya </w:t>
      </w:r>
      <w:proofErr w:type="spellStart"/>
      <w:r w:rsidRPr="00512708">
        <w:rPr>
          <w:rFonts w:ascii="Arial" w:eastAsia="Times New Roman" w:hAnsi="Arial" w:cs="Arial"/>
          <w:b/>
          <w:bCs/>
          <w:color w:val="323232"/>
          <w:sz w:val="24"/>
          <w:szCs w:val="24"/>
          <w:lang w:eastAsia="tr-TR"/>
        </w:rPr>
        <w:t>Gestcard</w:t>
      </w:r>
      <w:proofErr w:type="spellEnd"/>
      <w:r w:rsidRPr="00512708">
        <w:rPr>
          <w:rFonts w:ascii="Arial" w:eastAsia="Times New Roman" w:hAnsi="Arial" w:cs="Arial"/>
          <w:b/>
          <w:bCs/>
          <w:color w:val="323232"/>
          <w:sz w:val="24"/>
          <w:szCs w:val="24"/>
          <w:lang w:eastAsia="tr-TR"/>
        </w:rPr>
        <w:t xml:space="preserve"> sahibi yolcularımız, Boğaz hattı geçişlerine ücret ödemiyor. Gökçeada dönüşlerinde de Boğaz hattını kullanan, </w:t>
      </w:r>
      <w:proofErr w:type="spellStart"/>
      <w:r w:rsidRPr="00512708">
        <w:rPr>
          <w:rFonts w:ascii="Arial" w:eastAsia="Times New Roman" w:hAnsi="Arial" w:cs="Arial"/>
          <w:b/>
          <w:bCs/>
          <w:color w:val="323232"/>
          <w:sz w:val="24"/>
          <w:szCs w:val="24"/>
          <w:lang w:eastAsia="tr-TR"/>
        </w:rPr>
        <w:t>Kilitbahir</w:t>
      </w:r>
      <w:proofErr w:type="spellEnd"/>
      <w:r w:rsidRPr="00512708">
        <w:rPr>
          <w:rFonts w:ascii="Arial" w:eastAsia="Times New Roman" w:hAnsi="Arial" w:cs="Arial"/>
          <w:b/>
          <w:bCs/>
          <w:color w:val="323232"/>
          <w:sz w:val="24"/>
          <w:szCs w:val="24"/>
          <w:lang w:eastAsia="tr-TR"/>
        </w:rPr>
        <w:t>-Çanakkale, Eceabat-Çanakkale veya Gelibolu-</w:t>
      </w:r>
      <w:proofErr w:type="gramStart"/>
      <w:r w:rsidRPr="00512708">
        <w:rPr>
          <w:rFonts w:ascii="Arial" w:eastAsia="Times New Roman" w:hAnsi="Arial" w:cs="Arial"/>
          <w:b/>
          <w:bCs/>
          <w:color w:val="323232"/>
          <w:sz w:val="24"/>
          <w:szCs w:val="24"/>
          <w:lang w:eastAsia="tr-TR"/>
        </w:rPr>
        <w:t>Lapseki</w:t>
      </w:r>
      <w:proofErr w:type="gramEnd"/>
      <w:r w:rsidRPr="00512708">
        <w:rPr>
          <w:rFonts w:ascii="Arial" w:eastAsia="Times New Roman" w:hAnsi="Arial" w:cs="Arial"/>
          <w:b/>
          <w:bCs/>
          <w:color w:val="323232"/>
          <w:sz w:val="24"/>
          <w:szCs w:val="24"/>
          <w:lang w:eastAsia="tr-TR"/>
        </w:rPr>
        <w:t xml:space="preserve"> hatlarından birinden geçiş yapan </w:t>
      </w:r>
      <w:proofErr w:type="spellStart"/>
      <w:r w:rsidRPr="00512708">
        <w:rPr>
          <w:rFonts w:ascii="Arial" w:eastAsia="Times New Roman" w:hAnsi="Arial" w:cs="Arial"/>
          <w:b/>
          <w:bCs/>
          <w:color w:val="323232"/>
          <w:sz w:val="24"/>
          <w:szCs w:val="24"/>
          <w:lang w:eastAsia="tr-TR"/>
        </w:rPr>
        <w:t>Gestcard</w:t>
      </w:r>
      <w:proofErr w:type="spellEnd"/>
      <w:r w:rsidRPr="00512708">
        <w:rPr>
          <w:rFonts w:ascii="Arial" w:eastAsia="Times New Roman" w:hAnsi="Arial" w:cs="Arial"/>
          <w:b/>
          <w:bCs/>
          <w:color w:val="323232"/>
          <w:sz w:val="24"/>
          <w:szCs w:val="24"/>
          <w:lang w:eastAsia="tr-TR"/>
        </w:rPr>
        <w:t xml:space="preserve"> Ada Kart veya </w:t>
      </w:r>
      <w:proofErr w:type="spellStart"/>
      <w:r w:rsidRPr="00512708">
        <w:rPr>
          <w:rFonts w:ascii="Arial" w:eastAsia="Times New Roman" w:hAnsi="Arial" w:cs="Arial"/>
          <w:b/>
          <w:bCs/>
          <w:color w:val="323232"/>
          <w:sz w:val="24"/>
          <w:szCs w:val="24"/>
          <w:lang w:eastAsia="tr-TR"/>
        </w:rPr>
        <w:t>Gestcard</w:t>
      </w:r>
      <w:proofErr w:type="spellEnd"/>
      <w:r w:rsidRPr="00512708">
        <w:rPr>
          <w:rFonts w:ascii="Arial" w:eastAsia="Times New Roman" w:hAnsi="Arial" w:cs="Arial"/>
          <w:b/>
          <w:bCs/>
          <w:color w:val="323232"/>
          <w:sz w:val="24"/>
          <w:szCs w:val="24"/>
          <w:lang w:eastAsia="tr-TR"/>
        </w:rPr>
        <w:t xml:space="preserve"> sahibi yolcularımız, Boğaz hattı geçişlerini ücretsiz yapıyor.</w:t>
      </w:r>
    </w:p>
    <w:p w:rsidR="00512708" w:rsidRPr="00512708" w:rsidRDefault="00512708" w:rsidP="00512708">
      <w:pPr>
        <w:shd w:val="clear" w:color="auto" w:fill="FFFFFF"/>
        <w:spacing w:after="100" w:afterAutospacing="1" w:line="240" w:lineRule="auto"/>
        <w:rPr>
          <w:rFonts w:ascii="Arial" w:eastAsia="Times New Roman" w:hAnsi="Arial" w:cs="Arial"/>
          <w:b/>
          <w:bCs/>
          <w:color w:val="323232"/>
          <w:sz w:val="24"/>
          <w:szCs w:val="24"/>
          <w:lang w:eastAsia="tr-TR"/>
        </w:rPr>
      </w:pPr>
      <w:r w:rsidRPr="00512708">
        <w:rPr>
          <w:rFonts w:ascii="Arial" w:eastAsia="Times New Roman" w:hAnsi="Arial" w:cs="Arial"/>
          <w:b/>
          <w:bCs/>
          <w:color w:val="FF0000"/>
          <w:sz w:val="24"/>
          <w:szCs w:val="24"/>
          <w:lang w:eastAsia="tr-TR"/>
        </w:rPr>
        <w:t>- Aktarma kuralı,</w:t>
      </w:r>
      <w:r w:rsidRPr="00512708">
        <w:rPr>
          <w:rFonts w:ascii="Arial" w:eastAsia="Times New Roman" w:hAnsi="Arial" w:cs="Arial"/>
          <w:b/>
          <w:bCs/>
          <w:color w:val="323232"/>
          <w:sz w:val="24"/>
          <w:szCs w:val="24"/>
          <w:lang w:eastAsia="tr-TR"/>
        </w:rPr>
        <w:t> ilk bilet alınan saatten itibaren </w:t>
      </w:r>
      <w:r w:rsidRPr="00512708">
        <w:rPr>
          <w:rFonts w:ascii="Arial" w:eastAsia="Times New Roman" w:hAnsi="Arial" w:cs="Arial"/>
          <w:b/>
          <w:bCs/>
          <w:color w:val="FF0000"/>
          <w:sz w:val="24"/>
          <w:szCs w:val="24"/>
          <w:lang w:eastAsia="tr-TR"/>
        </w:rPr>
        <w:t>6 saat içerisinde geçerlidir.</w:t>
      </w:r>
      <w:r w:rsidRPr="00512708">
        <w:rPr>
          <w:rFonts w:ascii="Arial" w:eastAsia="Times New Roman" w:hAnsi="Arial" w:cs="Arial"/>
          <w:b/>
          <w:bCs/>
          <w:color w:val="323232"/>
          <w:sz w:val="24"/>
          <w:szCs w:val="24"/>
          <w:lang w:eastAsia="tr-TR"/>
        </w:rPr>
        <w:t> 6 saat içerisinde ikinci seferini gerçekleştirmeyen yolcularımız, aktarma kampanyasından yararlanamaz. </w:t>
      </w:r>
      <w:r w:rsidRPr="00512708">
        <w:rPr>
          <w:rFonts w:ascii="Arial" w:eastAsia="Times New Roman" w:hAnsi="Arial" w:cs="Arial"/>
          <w:b/>
          <w:bCs/>
          <w:i/>
          <w:iCs/>
          <w:color w:val="323232"/>
          <w:sz w:val="24"/>
          <w:szCs w:val="24"/>
          <w:lang w:eastAsia="tr-TR"/>
        </w:rPr>
        <w:t>(Kamyon ve tırlarda aktarma kuralı 24 saat içerisinde geçerlidir)</w:t>
      </w:r>
    </w:p>
    <w:p w:rsidR="00C15953" w:rsidRPr="00C15953" w:rsidRDefault="00C15953" w:rsidP="00C15953">
      <w:pPr>
        <w:shd w:val="clear" w:color="auto" w:fill="FFFFFF"/>
        <w:spacing w:after="100" w:afterAutospacing="1" w:line="240" w:lineRule="auto"/>
        <w:jc w:val="center"/>
        <w:outlineLvl w:val="0"/>
        <w:rPr>
          <w:rFonts w:ascii="Arial" w:eastAsia="Times New Roman" w:hAnsi="Arial" w:cs="Arial"/>
          <w:b/>
          <w:bCs/>
          <w:color w:val="323232"/>
          <w:kern w:val="36"/>
          <w:sz w:val="16"/>
          <w:szCs w:val="16"/>
          <w:lang w:eastAsia="tr-TR"/>
        </w:rPr>
      </w:pPr>
      <w:r w:rsidRPr="00C15953">
        <w:rPr>
          <w:rFonts w:ascii="Arial" w:eastAsia="Times New Roman" w:hAnsi="Arial" w:cs="Arial"/>
          <w:b/>
          <w:bCs/>
          <w:color w:val="323232"/>
          <w:kern w:val="36"/>
          <w:sz w:val="16"/>
          <w:szCs w:val="16"/>
          <w:lang w:eastAsia="tr-TR"/>
        </w:rPr>
        <w:t>ÜCRET TARİFELERİ</w:t>
      </w:r>
    </w:p>
    <w:p w:rsidR="00C15953" w:rsidRPr="00C15953" w:rsidRDefault="00C15953" w:rsidP="00C15953">
      <w:pPr>
        <w:shd w:val="clear" w:color="auto" w:fill="FFFFFF"/>
        <w:spacing w:after="0" w:line="240" w:lineRule="auto"/>
        <w:rPr>
          <w:rFonts w:ascii="Arial" w:eastAsia="Times New Roman" w:hAnsi="Arial" w:cs="Arial"/>
          <w:b/>
          <w:bCs/>
          <w:color w:val="323232"/>
          <w:sz w:val="20"/>
          <w:szCs w:val="20"/>
          <w:lang w:eastAsia="tr-TR"/>
        </w:rPr>
      </w:pPr>
      <w:r w:rsidRPr="00C15953">
        <w:rPr>
          <w:rFonts w:ascii="Arial" w:eastAsia="Times New Roman" w:hAnsi="Arial" w:cs="Arial"/>
          <w:b/>
          <w:bCs/>
          <w:color w:val="323232"/>
          <w:sz w:val="20"/>
          <w:szCs w:val="20"/>
          <w:lang w:eastAsia="tr-TR"/>
        </w:rPr>
        <w:t xml:space="preserve">                </w:t>
      </w:r>
      <w:r w:rsidRPr="00C15953">
        <w:rPr>
          <w:rFonts w:ascii="Arial" w:eastAsia="Times New Roman" w:hAnsi="Arial" w:cs="Arial"/>
          <w:b/>
          <w:bCs/>
          <w:color w:val="323232"/>
          <w:sz w:val="20"/>
          <w:szCs w:val="20"/>
          <w:lang w:eastAsia="tr-T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75pt;height:18pt" o:ole="">
            <v:imagedata r:id="rId6" o:title=""/>
          </v:shape>
          <w:control r:id="rId7" w:name="DefaultOcxName" w:shapeid="_x0000_i1027"/>
        </w:object>
      </w:r>
    </w:p>
    <w:tbl>
      <w:tblPr>
        <w:tblW w:w="14352" w:type="dxa"/>
        <w:tblInd w:w="-552" w:type="dxa"/>
        <w:tblCellMar>
          <w:top w:w="15" w:type="dxa"/>
          <w:left w:w="15" w:type="dxa"/>
          <w:bottom w:w="15" w:type="dxa"/>
          <w:right w:w="15" w:type="dxa"/>
        </w:tblCellMar>
        <w:tblLook w:val="04A0" w:firstRow="1" w:lastRow="0" w:firstColumn="1" w:lastColumn="0" w:noHBand="0" w:noVBand="1"/>
      </w:tblPr>
      <w:tblGrid>
        <w:gridCol w:w="2523"/>
        <w:gridCol w:w="985"/>
        <w:gridCol w:w="2665"/>
        <w:gridCol w:w="1125"/>
        <w:gridCol w:w="6184"/>
        <w:gridCol w:w="870"/>
      </w:tblGrid>
      <w:tr w:rsidR="00C15953" w:rsidRPr="00C15953" w:rsidTr="00C15953">
        <w:trPr>
          <w:tblHeader/>
        </w:trPr>
        <w:tc>
          <w:tcPr>
            <w:tcW w:w="14352" w:type="dxa"/>
            <w:gridSpan w:val="6"/>
            <w:tcBorders>
              <w:top w:val="single" w:sz="6" w:space="0" w:color="DEE2E6"/>
              <w:left w:val="single" w:sz="6" w:space="0" w:color="DEE2E6"/>
              <w:bottom w:val="single" w:sz="6" w:space="0" w:color="DEE2E6"/>
              <w:right w:val="single" w:sz="6" w:space="0" w:color="DEE2E6"/>
            </w:tcBorders>
            <w:shd w:val="clear" w:color="auto" w:fill="auto"/>
            <w:vAlign w:val="bottom"/>
            <w:hideMark/>
          </w:tcPr>
          <w:p w:rsidR="00C15953" w:rsidRPr="00C15953" w:rsidRDefault="00C15953" w:rsidP="00C15953">
            <w:pPr>
              <w:spacing w:after="0" w:line="240" w:lineRule="auto"/>
              <w:jc w:val="center"/>
              <w:rPr>
                <w:rFonts w:ascii="Times New Roman" w:eastAsia="Times New Roman" w:hAnsi="Times New Roman" w:cs="Times New Roman"/>
                <w:b/>
                <w:bCs/>
                <w:sz w:val="20"/>
                <w:szCs w:val="20"/>
                <w:lang w:eastAsia="tr-TR"/>
              </w:rPr>
            </w:pPr>
            <w:r w:rsidRPr="00C15953">
              <w:rPr>
                <w:rFonts w:ascii="Times New Roman" w:eastAsia="Times New Roman" w:hAnsi="Times New Roman" w:cs="Times New Roman"/>
                <w:b/>
                <w:bCs/>
                <w:sz w:val="20"/>
                <w:szCs w:val="20"/>
                <w:lang w:eastAsia="tr-TR"/>
              </w:rPr>
              <w:t>ÇANAKKALE BOĞAZ HATTI / Ç.KALE-ECEABAT</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Yolcu</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6.50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Yolcu</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5.30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65 Yaş Üstü Yolcu</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2.50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Öğrenci</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1.50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Elektrikli Bisiklet (iki tekerlekli)</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15.00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Elektrikli Bisiklet (üç ve üzeri tekerlekli)</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25.00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Küçük Motor(250 cc altı)</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15.00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Günübirlik Küçük Motor (250cc ve altı)</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16.00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Motor(250 cc üstü)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25.00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Günübirlik Büyük Motor (250cc üstü)</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28.00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ATV Motor</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25.00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Otomobil(1+7 Kişi)</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95.00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Otomobil Günübirlik</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107.00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1-3,5 Ton Kamyonet</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107.00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Kamyonet (1-</w:t>
            </w:r>
            <w:proofErr w:type="gramStart"/>
            <w:r w:rsidRPr="00C15953">
              <w:rPr>
                <w:rFonts w:ascii="Times New Roman" w:eastAsia="Times New Roman" w:hAnsi="Times New Roman" w:cs="Times New Roman"/>
                <w:sz w:val="20"/>
                <w:szCs w:val="20"/>
                <w:lang w:eastAsia="tr-TR"/>
              </w:rPr>
              <w:t>3.5</w:t>
            </w:r>
            <w:proofErr w:type="gramEnd"/>
            <w:r w:rsidRPr="00C15953">
              <w:rPr>
                <w:rFonts w:ascii="Times New Roman" w:eastAsia="Times New Roman" w:hAnsi="Times New Roman" w:cs="Times New Roman"/>
                <w:sz w:val="20"/>
                <w:szCs w:val="20"/>
                <w:lang w:eastAsia="tr-TR"/>
              </w:rPr>
              <w:t xml:space="preserve"> ton)</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90.95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3,5 - 6 Ton Kamyonet</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115.00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Kamyonet (</w:t>
            </w:r>
            <w:proofErr w:type="gramStart"/>
            <w:r w:rsidRPr="00C15953">
              <w:rPr>
                <w:rFonts w:ascii="Times New Roman" w:eastAsia="Times New Roman" w:hAnsi="Times New Roman" w:cs="Times New Roman"/>
                <w:sz w:val="20"/>
                <w:szCs w:val="20"/>
                <w:lang w:eastAsia="tr-TR"/>
              </w:rPr>
              <w:t>3.5</w:t>
            </w:r>
            <w:proofErr w:type="gramEnd"/>
            <w:r w:rsidRPr="00C15953">
              <w:rPr>
                <w:rFonts w:ascii="Times New Roman" w:eastAsia="Times New Roman" w:hAnsi="Times New Roman" w:cs="Times New Roman"/>
                <w:sz w:val="20"/>
                <w:szCs w:val="20"/>
                <w:lang w:eastAsia="tr-TR"/>
              </w:rPr>
              <w:t>-6 Ton)</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97.75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Minibüs(8-18 Kişi)</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107.00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Minibüs (8-18 kişi)</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90.95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Midibüs(19-32 Kişi)</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150.00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Midibüs (19-32 kişi)</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127.50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Otobüs</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310.00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Otobüs</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263.50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Kamyon</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160.00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Kamyon</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136.00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Tır (1-</w:t>
            </w:r>
            <w:proofErr w:type="gramStart"/>
            <w:r w:rsidRPr="00C15953">
              <w:rPr>
                <w:rFonts w:ascii="Times New Roman" w:eastAsia="Times New Roman" w:hAnsi="Times New Roman" w:cs="Times New Roman"/>
                <w:sz w:val="20"/>
                <w:szCs w:val="20"/>
                <w:lang w:eastAsia="tr-TR"/>
              </w:rPr>
              <w:t>13.5</w:t>
            </w:r>
            <w:proofErr w:type="gramEnd"/>
            <w:r w:rsidRPr="00C15953">
              <w:rPr>
                <w:rFonts w:ascii="Times New Roman" w:eastAsia="Times New Roman" w:hAnsi="Times New Roman" w:cs="Times New Roman"/>
                <w:sz w:val="20"/>
                <w:szCs w:val="20"/>
                <w:lang w:eastAsia="tr-TR"/>
              </w:rPr>
              <w:t xml:space="preserve"> metre arası)</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265.00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 xml:space="preserve">Tır </w:t>
            </w:r>
            <w:proofErr w:type="spellStart"/>
            <w:r w:rsidRPr="00C15953">
              <w:rPr>
                <w:rFonts w:ascii="Times New Roman" w:eastAsia="Times New Roman" w:hAnsi="Times New Roman" w:cs="Times New Roman"/>
                <w:sz w:val="20"/>
                <w:szCs w:val="20"/>
                <w:lang w:eastAsia="tr-TR"/>
              </w:rPr>
              <w:t>Gestcard</w:t>
            </w:r>
            <w:proofErr w:type="spellEnd"/>
            <w:r w:rsidRPr="00C15953">
              <w:rPr>
                <w:rFonts w:ascii="Times New Roman" w:eastAsia="Times New Roman" w:hAnsi="Times New Roman" w:cs="Times New Roman"/>
                <w:sz w:val="20"/>
                <w:szCs w:val="20"/>
                <w:lang w:eastAsia="tr-TR"/>
              </w:rPr>
              <w:t xml:space="preserve"> (1-</w:t>
            </w:r>
            <w:proofErr w:type="gramStart"/>
            <w:r w:rsidRPr="00C15953">
              <w:rPr>
                <w:rFonts w:ascii="Times New Roman" w:eastAsia="Times New Roman" w:hAnsi="Times New Roman" w:cs="Times New Roman"/>
                <w:sz w:val="20"/>
                <w:szCs w:val="20"/>
                <w:lang w:eastAsia="tr-TR"/>
              </w:rPr>
              <w:t>13.5</w:t>
            </w:r>
            <w:proofErr w:type="gramEnd"/>
            <w:r w:rsidRPr="00C15953">
              <w:rPr>
                <w:rFonts w:ascii="Times New Roman" w:eastAsia="Times New Roman" w:hAnsi="Times New Roman" w:cs="Times New Roman"/>
                <w:sz w:val="20"/>
                <w:szCs w:val="20"/>
                <w:lang w:eastAsia="tr-TR"/>
              </w:rPr>
              <w:t xml:space="preserve"> metre arası)</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225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roofErr w:type="spellStart"/>
            <w:r w:rsidRPr="00C15953">
              <w:rPr>
                <w:rFonts w:ascii="Times New Roman" w:eastAsia="Times New Roman" w:hAnsi="Times New Roman" w:cs="Times New Roman"/>
                <w:sz w:val="20"/>
                <w:szCs w:val="20"/>
                <w:lang w:eastAsia="tr-TR"/>
              </w:rPr>
              <w:t>Low-Bed</w:t>
            </w:r>
            <w:proofErr w:type="spellEnd"/>
            <w:r w:rsidRPr="00C15953">
              <w:rPr>
                <w:rFonts w:ascii="Times New Roman" w:eastAsia="Times New Roman" w:hAnsi="Times New Roman" w:cs="Times New Roman"/>
                <w:sz w:val="20"/>
                <w:szCs w:val="20"/>
                <w:lang w:eastAsia="tr-TR"/>
              </w:rPr>
              <w:t>**</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Karavan</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125.00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Traktör</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60.00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Römork</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65.00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1/2m3 Yük</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7.50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 m3 Yük</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15.00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Palamar (1-5 saat)</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105.00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Palamar (6-24 saat)</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210.00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Manevra</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525.00 TL</w:t>
            </w:r>
          </w:p>
        </w:tc>
      </w:tr>
      <w:tr w:rsidR="00C15953" w:rsidRPr="00C15953" w:rsidTr="00C15953">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(S) 1-</w:t>
            </w:r>
            <w:proofErr w:type="gramStart"/>
            <w:r w:rsidRPr="00C15953">
              <w:rPr>
                <w:rFonts w:ascii="Times New Roman" w:eastAsia="Times New Roman" w:hAnsi="Times New Roman" w:cs="Times New Roman"/>
                <w:sz w:val="20"/>
                <w:szCs w:val="20"/>
                <w:lang w:eastAsia="tr-TR"/>
              </w:rPr>
              <w:t>3.5</w:t>
            </w:r>
            <w:proofErr w:type="gramEnd"/>
            <w:r w:rsidRPr="00C15953">
              <w:rPr>
                <w:rFonts w:ascii="Times New Roman" w:eastAsia="Times New Roman" w:hAnsi="Times New Roman" w:cs="Times New Roman"/>
                <w:sz w:val="20"/>
                <w:szCs w:val="20"/>
                <w:lang w:eastAsia="tr-TR"/>
              </w:rPr>
              <w:t xml:space="preserve"> Ton Kamyonet</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250.00 TL</w:t>
            </w:r>
          </w:p>
        </w:tc>
        <w:tc>
          <w:tcPr>
            <w:tcW w:w="2693"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(S) 3,5-6 T</w:t>
            </w:r>
            <w:bookmarkStart w:id="0" w:name="_GoBack"/>
            <w:bookmarkEnd w:id="0"/>
            <w:r w:rsidRPr="00C15953">
              <w:rPr>
                <w:rFonts w:ascii="Times New Roman" w:eastAsia="Times New Roman" w:hAnsi="Times New Roman" w:cs="Times New Roman"/>
                <w:sz w:val="20"/>
                <w:szCs w:val="20"/>
                <w:lang w:eastAsia="tr-TR"/>
              </w:rPr>
              <w:t>on Kamyonet</w:t>
            </w:r>
          </w:p>
        </w:tc>
        <w:tc>
          <w:tcPr>
            <w:tcW w:w="1134"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270.00 TL</w:t>
            </w:r>
          </w:p>
        </w:tc>
        <w:tc>
          <w:tcPr>
            <w:tcW w:w="6271"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(S) Kamyon</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360.00 TL</w:t>
            </w:r>
          </w:p>
        </w:tc>
      </w:tr>
      <w:tr w:rsidR="00C15953" w:rsidRPr="00C15953" w:rsidTr="00C15953">
        <w:trPr>
          <w:trHeight w:val="622"/>
        </w:trPr>
        <w:tc>
          <w:tcPr>
            <w:tcW w:w="255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lastRenderedPageBreak/>
              <w:t>(S) Tır</w:t>
            </w:r>
          </w:p>
        </w:tc>
        <w:tc>
          <w:tcPr>
            <w:tcW w:w="992" w:type="dxa"/>
            <w:tcBorders>
              <w:top w:val="single" w:sz="6" w:space="0" w:color="DEE2E6"/>
              <w:left w:val="single" w:sz="6" w:space="0" w:color="DEE2E6"/>
              <w:bottom w:val="single" w:sz="6" w:space="0" w:color="DEE2E6"/>
              <w:right w:val="single" w:sz="6" w:space="0" w:color="DEE2E6"/>
            </w:tcBorders>
            <w:shd w:val="clear" w:color="auto" w:fill="auto"/>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r w:rsidRPr="00C15953">
              <w:rPr>
                <w:rFonts w:ascii="Times New Roman" w:eastAsia="Times New Roman" w:hAnsi="Times New Roman" w:cs="Times New Roman"/>
                <w:sz w:val="20"/>
                <w:szCs w:val="20"/>
                <w:lang w:eastAsia="tr-TR"/>
              </w:rPr>
              <w:t>580.00 TL</w:t>
            </w:r>
          </w:p>
        </w:tc>
        <w:tc>
          <w:tcPr>
            <w:tcW w:w="2693" w:type="dxa"/>
            <w:shd w:val="clear" w:color="auto" w:fill="auto"/>
            <w:vAlign w:val="center"/>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
        </w:tc>
        <w:tc>
          <w:tcPr>
            <w:tcW w:w="1134" w:type="dxa"/>
            <w:shd w:val="clear" w:color="auto" w:fill="auto"/>
            <w:vAlign w:val="center"/>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
        </w:tc>
        <w:tc>
          <w:tcPr>
            <w:tcW w:w="6271" w:type="dxa"/>
            <w:shd w:val="clear" w:color="auto" w:fill="auto"/>
            <w:vAlign w:val="center"/>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
        </w:tc>
        <w:tc>
          <w:tcPr>
            <w:tcW w:w="0" w:type="auto"/>
            <w:shd w:val="clear" w:color="auto" w:fill="auto"/>
            <w:vAlign w:val="center"/>
            <w:hideMark/>
          </w:tcPr>
          <w:p w:rsidR="00C15953" w:rsidRPr="00C15953" w:rsidRDefault="00C15953" w:rsidP="00C15953">
            <w:pPr>
              <w:spacing w:after="0" w:line="240" w:lineRule="auto"/>
              <w:rPr>
                <w:rFonts w:ascii="Times New Roman" w:eastAsia="Times New Roman" w:hAnsi="Times New Roman" w:cs="Times New Roman"/>
                <w:sz w:val="20"/>
                <w:szCs w:val="20"/>
                <w:lang w:eastAsia="tr-TR"/>
              </w:rPr>
            </w:pPr>
          </w:p>
        </w:tc>
      </w:tr>
    </w:tbl>
    <w:p w:rsidR="00C15953" w:rsidRPr="00C15953" w:rsidRDefault="00C15953" w:rsidP="00C15953">
      <w:pPr>
        <w:shd w:val="clear" w:color="auto" w:fill="FFFFFF"/>
        <w:spacing w:after="0" w:line="240" w:lineRule="auto"/>
        <w:rPr>
          <w:rFonts w:ascii="Arial" w:eastAsia="Times New Roman" w:hAnsi="Arial" w:cs="Arial"/>
          <w:b/>
          <w:bCs/>
          <w:color w:val="323232"/>
          <w:sz w:val="20"/>
          <w:szCs w:val="20"/>
          <w:lang w:eastAsia="tr-TR"/>
        </w:rPr>
      </w:pPr>
      <w:r w:rsidRPr="00C15953">
        <w:rPr>
          <w:rFonts w:ascii="Tahoma" w:eastAsia="Times New Roman" w:hAnsi="Tahoma" w:cs="Tahoma"/>
          <w:b/>
          <w:bCs/>
          <w:color w:val="323232"/>
          <w:sz w:val="20"/>
          <w:szCs w:val="20"/>
          <w:lang w:eastAsia="tr-TR"/>
        </w:rPr>
        <w:t>**</w:t>
      </w:r>
      <w:proofErr w:type="spellStart"/>
      <w:r w:rsidRPr="00C15953">
        <w:rPr>
          <w:rFonts w:ascii="Tahoma" w:eastAsia="Times New Roman" w:hAnsi="Tahoma" w:cs="Tahoma"/>
          <w:b/>
          <w:bCs/>
          <w:color w:val="323232"/>
          <w:sz w:val="20"/>
          <w:szCs w:val="20"/>
          <w:lang w:eastAsia="tr-TR"/>
        </w:rPr>
        <w:t>Low-Bed</w:t>
      </w:r>
      <w:proofErr w:type="spellEnd"/>
      <w:r w:rsidRPr="00C15953">
        <w:rPr>
          <w:rFonts w:ascii="Tahoma" w:eastAsia="Times New Roman" w:hAnsi="Tahoma" w:cs="Tahoma"/>
          <w:b/>
          <w:bCs/>
          <w:color w:val="323232"/>
          <w:sz w:val="20"/>
          <w:szCs w:val="20"/>
          <w:lang w:eastAsia="tr-TR"/>
        </w:rPr>
        <w:t xml:space="preserve"> tipi araçların, geçiş yapacakları iskeledeki gişelerimizde ölçülerine göre fiyatlandırması yapılmaktadır.</w:t>
      </w:r>
    </w:p>
    <w:p w:rsidR="00C15953" w:rsidRPr="00C15953" w:rsidRDefault="00C15953" w:rsidP="00C15953">
      <w:pPr>
        <w:shd w:val="clear" w:color="auto" w:fill="FFFFFF"/>
        <w:spacing w:after="100" w:afterAutospacing="1" w:line="240" w:lineRule="auto"/>
        <w:rPr>
          <w:rFonts w:ascii="Arial" w:eastAsia="Times New Roman" w:hAnsi="Arial" w:cs="Arial"/>
          <w:b/>
          <w:bCs/>
          <w:color w:val="323232"/>
          <w:sz w:val="20"/>
          <w:szCs w:val="20"/>
          <w:lang w:eastAsia="tr-TR"/>
        </w:rPr>
      </w:pPr>
      <w:proofErr w:type="spellStart"/>
      <w:r w:rsidRPr="00C15953">
        <w:rPr>
          <w:rFonts w:ascii="Tahoma" w:eastAsia="Times New Roman" w:hAnsi="Tahoma" w:cs="Tahoma"/>
          <w:b/>
          <w:bCs/>
          <w:color w:val="323232"/>
          <w:sz w:val="20"/>
          <w:szCs w:val="20"/>
          <w:lang w:eastAsia="tr-TR"/>
        </w:rPr>
        <w:t>Low-Bed</w:t>
      </w:r>
      <w:proofErr w:type="spellEnd"/>
      <w:r w:rsidRPr="00C15953">
        <w:rPr>
          <w:rFonts w:ascii="Tahoma" w:eastAsia="Times New Roman" w:hAnsi="Tahoma" w:cs="Tahoma"/>
          <w:b/>
          <w:bCs/>
          <w:color w:val="323232"/>
          <w:sz w:val="20"/>
          <w:szCs w:val="20"/>
          <w:lang w:eastAsia="tr-TR"/>
        </w:rPr>
        <w:t xml:space="preserve">: Ağır iş makineleri ya da özel proje yükleri gibi uluslararası ve yurtiçi karayolu taşıma yönetmeliğine göre standartların dışında, normal kamyonların ve ya tırların taşıyabilecekleri uzunluk, yükseklik, genişlik ve tonajdan farklı olan yüklerin taşınmasını sağlayan yarı römorktur. Fiyatlandırma, genişlik, uzunluk, ağırlık ve yükseklik gibi </w:t>
      </w:r>
      <w:proofErr w:type="gramStart"/>
      <w:r w:rsidRPr="00C15953">
        <w:rPr>
          <w:rFonts w:ascii="Tahoma" w:eastAsia="Times New Roman" w:hAnsi="Tahoma" w:cs="Tahoma"/>
          <w:b/>
          <w:bCs/>
          <w:color w:val="323232"/>
          <w:sz w:val="20"/>
          <w:szCs w:val="20"/>
          <w:lang w:eastAsia="tr-TR"/>
        </w:rPr>
        <w:t>kriterlere</w:t>
      </w:r>
      <w:proofErr w:type="gramEnd"/>
      <w:r w:rsidRPr="00C15953">
        <w:rPr>
          <w:rFonts w:ascii="Tahoma" w:eastAsia="Times New Roman" w:hAnsi="Tahoma" w:cs="Tahoma"/>
          <w:b/>
          <w:bCs/>
          <w:color w:val="323232"/>
          <w:sz w:val="20"/>
          <w:szCs w:val="20"/>
          <w:lang w:eastAsia="tr-TR"/>
        </w:rPr>
        <w:t xml:space="preserve"> göre yapılmaktadır.</w:t>
      </w:r>
    </w:p>
    <w:p w:rsidR="00C15953" w:rsidRPr="00C15953" w:rsidRDefault="00C15953" w:rsidP="00C15953">
      <w:pPr>
        <w:shd w:val="clear" w:color="auto" w:fill="FFFFFF"/>
        <w:spacing w:after="100" w:afterAutospacing="1" w:line="240" w:lineRule="auto"/>
        <w:rPr>
          <w:rFonts w:ascii="Arial" w:eastAsia="Times New Roman" w:hAnsi="Arial" w:cs="Arial"/>
          <w:b/>
          <w:bCs/>
          <w:color w:val="323232"/>
          <w:sz w:val="20"/>
          <w:szCs w:val="20"/>
          <w:lang w:eastAsia="tr-TR"/>
        </w:rPr>
      </w:pPr>
      <w:r w:rsidRPr="00C15953">
        <w:rPr>
          <w:rFonts w:ascii="Arial" w:eastAsia="Times New Roman" w:hAnsi="Arial" w:cs="Arial"/>
          <w:b/>
          <w:bCs/>
          <w:color w:val="323232"/>
          <w:sz w:val="20"/>
          <w:szCs w:val="20"/>
          <w:lang w:eastAsia="tr-TR"/>
        </w:rPr>
        <w:t>*Boğaz hatlarında</w:t>
      </w:r>
      <w:r w:rsidRPr="00C15953">
        <w:rPr>
          <w:rFonts w:ascii="Tahoma" w:eastAsia="Times New Roman" w:hAnsi="Tahoma" w:cs="Tahoma"/>
          <w:b/>
          <w:bCs/>
          <w:color w:val="323232"/>
          <w:sz w:val="20"/>
          <w:szCs w:val="20"/>
          <w:lang w:eastAsia="tr-TR"/>
        </w:rPr>
        <w:t> uzunluğu 13,5 metre üzeri olan tırların, geçiş yapacakları iskeledeki gişelerimizde ölçülerine göre fiyatlandırması yapılmaktadır. </w:t>
      </w:r>
      <w:r w:rsidRPr="00C15953">
        <w:rPr>
          <w:rFonts w:ascii="Tahoma" w:eastAsia="Times New Roman" w:hAnsi="Tahoma" w:cs="Tahoma"/>
          <w:b/>
          <w:bCs/>
          <w:color w:val="323232"/>
          <w:sz w:val="20"/>
          <w:szCs w:val="20"/>
          <w:lang w:eastAsia="tr-TR"/>
        </w:rPr>
        <w:br/>
      </w:r>
    </w:p>
    <w:p w:rsidR="00C15953" w:rsidRPr="00C15953" w:rsidRDefault="00C15953" w:rsidP="00C15953">
      <w:pPr>
        <w:shd w:val="clear" w:color="auto" w:fill="FFFFFF"/>
        <w:spacing w:after="100" w:afterAutospacing="1" w:line="240" w:lineRule="auto"/>
        <w:rPr>
          <w:rFonts w:ascii="Times New Roman" w:eastAsia="Times New Roman" w:hAnsi="Times New Roman" w:cs="Times New Roman"/>
          <w:b/>
          <w:bCs/>
          <w:color w:val="323232"/>
          <w:sz w:val="16"/>
          <w:szCs w:val="16"/>
          <w:lang w:eastAsia="tr-TR"/>
        </w:rPr>
      </w:pPr>
      <w:r w:rsidRPr="00C15953">
        <w:rPr>
          <w:rFonts w:ascii="Tahoma" w:eastAsia="Times New Roman" w:hAnsi="Tahoma" w:cs="Tahoma"/>
          <w:b/>
          <w:bCs/>
          <w:color w:val="323232"/>
          <w:sz w:val="16"/>
          <w:szCs w:val="16"/>
          <w:lang w:eastAsia="tr-TR"/>
        </w:rPr>
        <w:t>- Elektrikli bisiklet kategorisindeki araçlara küçük motor, ATV  tipi motorlu araçlara büyük motor kategorisinde fiyat tarifesi uygulanır.</w:t>
      </w:r>
    </w:p>
    <w:p w:rsidR="00C15953" w:rsidRPr="00C15953" w:rsidRDefault="00C15953" w:rsidP="00C15953">
      <w:pPr>
        <w:shd w:val="clear" w:color="auto" w:fill="FFFFFF"/>
        <w:spacing w:after="100" w:afterAutospacing="1" w:line="240" w:lineRule="auto"/>
        <w:rPr>
          <w:rFonts w:ascii="Times New Roman" w:eastAsia="Times New Roman" w:hAnsi="Times New Roman" w:cs="Times New Roman"/>
          <w:b/>
          <w:bCs/>
          <w:color w:val="323232"/>
          <w:sz w:val="16"/>
          <w:szCs w:val="16"/>
          <w:lang w:eastAsia="tr-TR"/>
        </w:rPr>
      </w:pPr>
      <w:r w:rsidRPr="00C15953">
        <w:rPr>
          <w:rFonts w:ascii="Tahoma" w:eastAsia="Times New Roman" w:hAnsi="Tahoma" w:cs="Tahoma"/>
          <w:b/>
          <w:bCs/>
          <w:color w:val="323232"/>
          <w:sz w:val="16"/>
          <w:szCs w:val="16"/>
          <w:lang w:eastAsia="tr-TR"/>
        </w:rPr>
        <w:t>- Araca bağlı tekne ve bot taşıyan römorklara araç fiyatına ek olarak araç + karavan ücreti alınmaktadır.</w:t>
      </w:r>
    </w:p>
    <w:p w:rsidR="00C15953" w:rsidRPr="00C15953" w:rsidRDefault="00C15953" w:rsidP="00C15953">
      <w:pPr>
        <w:shd w:val="clear" w:color="auto" w:fill="FFFFFF"/>
        <w:spacing w:after="100" w:afterAutospacing="1" w:line="240" w:lineRule="auto"/>
        <w:rPr>
          <w:rFonts w:ascii="Times New Roman" w:eastAsia="Times New Roman" w:hAnsi="Times New Roman" w:cs="Times New Roman"/>
          <w:b/>
          <w:bCs/>
          <w:color w:val="323232"/>
          <w:sz w:val="16"/>
          <w:szCs w:val="16"/>
          <w:lang w:eastAsia="tr-TR"/>
        </w:rPr>
      </w:pPr>
      <w:r w:rsidRPr="00C15953">
        <w:rPr>
          <w:rFonts w:ascii="Tahoma" w:eastAsia="Times New Roman" w:hAnsi="Tahoma" w:cs="Tahoma"/>
          <w:b/>
          <w:bCs/>
          <w:color w:val="323232"/>
          <w:sz w:val="16"/>
          <w:szCs w:val="16"/>
          <w:lang w:eastAsia="tr-TR"/>
        </w:rPr>
        <w:t>(S): Saman yükünü ifade etmektedir. </w:t>
      </w:r>
      <w:r w:rsidRPr="00C15953">
        <w:rPr>
          <w:rFonts w:ascii="Tahoma" w:eastAsia="Times New Roman" w:hAnsi="Tahoma" w:cs="Tahoma"/>
          <w:b/>
          <w:bCs/>
          <w:color w:val="323232"/>
          <w:sz w:val="16"/>
          <w:szCs w:val="16"/>
          <w:lang w:eastAsia="tr-TR"/>
        </w:rPr>
        <w:br/>
      </w:r>
    </w:p>
    <w:p w:rsidR="00C15953" w:rsidRPr="00C15953" w:rsidRDefault="00C15953" w:rsidP="00C15953">
      <w:pPr>
        <w:shd w:val="clear" w:color="auto" w:fill="FFFFFF"/>
        <w:spacing w:after="100" w:afterAutospacing="1" w:line="240" w:lineRule="auto"/>
        <w:rPr>
          <w:rFonts w:ascii="Arial" w:eastAsia="Times New Roman" w:hAnsi="Arial" w:cs="Arial"/>
          <w:b/>
          <w:bCs/>
          <w:color w:val="323232"/>
          <w:sz w:val="16"/>
          <w:szCs w:val="16"/>
          <w:lang w:eastAsia="tr-TR"/>
        </w:rPr>
      </w:pPr>
      <w:r w:rsidRPr="00C15953">
        <w:rPr>
          <w:rFonts w:ascii="Tahoma" w:eastAsia="Times New Roman" w:hAnsi="Tahoma" w:cs="Tahoma"/>
          <w:b/>
          <w:bCs/>
          <w:color w:val="FFFFFF"/>
          <w:sz w:val="16"/>
          <w:szCs w:val="16"/>
          <w:shd w:val="clear" w:color="auto" w:fill="0000FF"/>
          <w:lang w:eastAsia="tr-TR"/>
        </w:rPr>
        <w:t>Gişelerimizden kredi kartı geçerli olmayıp, geçişleriniz için sadece nakit ödeyerek bilet satın alabilirsiniz.</w:t>
      </w:r>
    </w:p>
    <w:p w:rsidR="008158FC" w:rsidRPr="00C15953" w:rsidRDefault="008158FC">
      <w:pPr>
        <w:rPr>
          <w:sz w:val="16"/>
          <w:szCs w:val="16"/>
        </w:rPr>
      </w:pPr>
    </w:p>
    <w:sectPr w:rsidR="008158FC" w:rsidRPr="00C15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08"/>
    <w:rsid w:val="00512708"/>
    <w:rsid w:val="008158FC"/>
    <w:rsid w:val="00C15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27105">
      <w:bodyDiv w:val="1"/>
      <w:marLeft w:val="0"/>
      <w:marRight w:val="0"/>
      <w:marTop w:val="0"/>
      <w:marBottom w:val="0"/>
      <w:divBdr>
        <w:top w:val="none" w:sz="0" w:space="0" w:color="auto"/>
        <w:left w:val="none" w:sz="0" w:space="0" w:color="auto"/>
        <w:bottom w:val="none" w:sz="0" w:space="0" w:color="auto"/>
        <w:right w:val="none" w:sz="0" w:space="0" w:color="auto"/>
      </w:divBdr>
      <w:divsChild>
        <w:div w:id="1392120269">
          <w:marLeft w:val="-225"/>
          <w:marRight w:val="-225"/>
          <w:marTop w:val="0"/>
          <w:marBottom w:val="0"/>
          <w:divBdr>
            <w:top w:val="none" w:sz="0" w:space="0" w:color="auto"/>
            <w:left w:val="none" w:sz="0" w:space="0" w:color="auto"/>
            <w:bottom w:val="none" w:sz="0" w:space="0" w:color="auto"/>
            <w:right w:val="none" w:sz="0" w:space="0" w:color="auto"/>
          </w:divBdr>
          <w:divsChild>
            <w:div w:id="1457261497">
              <w:marLeft w:val="0"/>
              <w:marRight w:val="0"/>
              <w:marTop w:val="0"/>
              <w:marBottom w:val="0"/>
              <w:divBdr>
                <w:top w:val="none" w:sz="0" w:space="0" w:color="auto"/>
                <w:left w:val="none" w:sz="0" w:space="0" w:color="auto"/>
                <w:bottom w:val="none" w:sz="0" w:space="0" w:color="auto"/>
                <w:right w:val="none" w:sz="0" w:space="0" w:color="auto"/>
              </w:divBdr>
              <w:divsChild>
                <w:div w:id="15487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1448">
          <w:marLeft w:val="-225"/>
          <w:marRight w:val="-225"/>
          <w:marTop w:val="0"/>
          <w:marBottom w:val="0"/>
          <w:divBdr>
            <w:top w:val="none" w:sz="0" w:space="0" w:color="auto"/>
            <w:left w:val="none" w:sz="0" w:space="0" w:color="auto"/>
            <w:bottom w:val="none" w:sz="0" w:space="0" w:color="auto"/>
            <w:right w:val="none" w:sz="0" w:space="0" w:color="auto"/>
          </w:divBdr>
          <w:divsChild>
            <w:div w:id="755058240">
              <w:marLeft w:val="0"/>
              <w:marRight w:val="0"/>
              <w:marTop w:val="0"/>
              <w:marBottom w:val="0"/>
              <w:divBdr>
                <w:top w:val="none" w:sz="0" w:space="0" w:color="auto"/>
                <w:left w:val="none" w:sz="0" w:space="0" w:color="auto"/>
                <w:bottom w:val="none" w:sz="0" w:space="0" w:color="auto"/>
                <w:right w:val="none" w:sz="0" w:space="0" w:color="auto"/>
              </w:divBdr>
              <w:divsChild>
                <w:div w:id="1933081503">
                  <w:marLeft w:val="0"/>
                  <w:marRight w:val="0"/>
                  <w:marTop w:val="0"/>
                  <w:marBottom w:val="0"/>
                  <w:divBdr>
                    <w:top w:val="none" w:sz="0" w:space="0" w:color="auto"/>
                    <w:left w:val="none" w:sz="0" w:space="0" w:color="auto"/>
                    <w:bottom w:val="none" w:sz="0" w:space="0" w:color="auto"/>
                    <w:right w:val="none" w:sz="0" w:space="0" w:color="auto"/>
                  </w:divBdr>
                  <w:divsChild>
                    <w:div w:id="2045909510">
                      <w:marLeft w:val="0"/>
                      <w:marRight w:val="0"/>
                      <w:marTop w:val="0"/>
                      <w:marBottom w:val="0"/>
                      <w:divBdr>
                        <w:top w:val="none" w:sz="0" w:space="0" w:color="auto"/>
                        <w:left w:val="none" w:sz="0" w:space="0" w:color="auto"/>
                        <w:bottom w:val="none" w:sz="0" w:space="0" w:color="auto"/>
                        <w:right w:val="none" w:sz="0" w:space="0" w:color="auto"/>
                      </w:divBdr>
                      <w:divsChild>
                        <w:div w:id="1730834764">
                          <w:marLeft w:val="0"/>
                          <w:marRight w:val="0"/>
                          <w:marTop w:val="0"/>
                          <w:marBottom w:val="0"/>
                          <w:divBdr>
                            <w:top w:val="none" w:sz="0" w:space="0" w:color="auto"/>
                            <w:left w:val="none" w:sz="0" w:space="0" w:color="auto"/>
                            <w:bottom w:val="none" w:sz="0" w:space="0" w:color="auto"/>
                            <w:right w:val="none" w:sz="0" w:space="0" w:color="auto"/>
                          </w:divBdr>
                        </w:div>
                        <w:div w:id="168914925">
                          <w:marLeft w:val="0"/>
                          <w:marRight w:val="0"/>
                          <w:marTop w:val="0"/>
                          <w:marBottom w:val="3000"/>
                          <w:divBdr>
                            <w:top w:val="none" w:sz="0" w:space="0" w:color="auto"/>
                            <w:left w:val="none" w:sz="0" w:space="0" w:color="auto"/>
                            <w:bottom w:val="none" w:sz="0" w:space="0" w:color="auto"/>
                            <w:right w:val="none" w:sz="0" w:space="0" w:color="auto"/>
                          </w:divBdr>
                        </w:div>
                      </w:divsChild>
                    </w:div>
                  </w:divsChild>
                </w:div>
              </w:divsChild>
            </w:div>
          </w:divsChild>
        </w:div>
      </w:divsChild>
    </w:div>
    <w:div w:id="1989940343">
      <w:bodyDiv w:val="1"/>
      <w:marLeft w:val="0"/>
      <w:marRight w:val="0"/>
      <w:marTop w:val="0"/>
      <w:marBottom w:val="0"/>
      <w:divBdr>
        <w:top w:val="none" w:sz="0" w:space="0" w:color="auto"/>
        <w:left w:val="none" w:sz="0" w:space="0" w:color="auto"/>
        <w:bottom w:val="none" w:sz="0" w:space="0" w:color="auto"/>
        <w:right w:val="none" w:sz="0" w:space="0" w:color="auto"/>
      </w:divBdr>
      <w:divsChild>
        <w:div w:id="138764168">
          <w:marLeft w:val="0"/>
          <w:marRight w:val="0"/>
          <w:marTop w:val="0"/>
          <w:marBottom w:val="30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s://www.gdu.com.tr/gduonline/duyurular" TargetMode="External"/><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2022-03-31T12:47:00Z</dcterms:created>
  <dcterms:modified xsi:type="dcterms:W3CDTF">2022-03-31T12:51:00Z</dcterms:modified>
</cp:coreProperties>
</file>